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91FB" w14:textId="77777777" w:rsidR="00E2687B" w:rsidRPr="00E2687B" w:rsidRDefault="00E2687B" w:rsidP="00E2687B">
      <w:pPr>
        <w:shd w:val="clear" w:color="auto" w:fill="FFFFFF"/>
        <w:jc w:val="center"/>
        <w:rPr>
          <w:rFonts w:ascii="Verdana" w:eastAsia="Times New Roman" w:hAnsi="Verdana" w:cs="Times New Roman"/>
          <w:color w:val="000000"/>
          <w:sz w:val="24"/>
          <w:szCs w:val="24"/>
        </w:rPr>
      </w:pPr>
      <w:r w:rsidRPr="00E2687B">
        <w:rPr>
          <w:rFonts w:ascii="Verdana" w:eastAsia="Times New Roman" w:hAnsi="Verdana" w:cs="Times New Roman"/>
          <w:b/>
          <w:bCs/>
          <w:color w:val="000000"/>
          <w:sz w:val="27"/>
          <w:szCs w:val="27"/>
        </w:rPr>
        <w:t>Idaho Academy of Family Physicians</w:t>
      </w:r>
    </w:p>
    <w:p w14:paraId="11F6FF89" w14:textId="77777777" w:rsidR="00E2687B" w:rsidRPr="00E2687B" w:rsidRDefault="00E2687B" w:rsidP="00E2687B">
      <w:pPr>
        <w:shd w:val="clear" w:color="auto" w:fill="FFFFFF"/>
        <w:jc w:val="center"/>
        <w:rPr>
          <w:rFonts w:ascii="Verdana" w:eastAsia="Times New Roman" w:hAnsi="Verdana" w:cs="Times New Roman"/>
          <w:color w:val="000000"/>
          <w:sz w:val="24"/>
          <w:szCs w:val="24"/>
        </w:rPr>
      </w:pPr>
      <w:r w:rsidRPr="00E2687B">
        <w:rPr>
          <w:rFonts w:ascii="Verdana" w:eastAsia="Times New Roman" w:hAnsi="Verdana" w:cs="Times New Roman"/>
          <w:b/>
          <w:bCs/>
          <w:color w:val="000000"/>
          <w:sz w:val="27"/>
          <w:szCs w:val="27"/>
        </w:rPr>
        <w:t>2019 Legislative Report</w:t>
      </w:r>
    </w:p>
    <w:p w14:paraId="4BB5EAD6" w14:textId="77777777" w:rsidR="00E2687B" w:rsidRPr="00E2687B" w:rsidRDefault="00E2687B" w:rsidP="00E2687B">
      <w:pPr>
        <w:shd w:val="clear" w:color="auto" w:fill="FFFFFF"/>
        <w:jc w:val="center"/>
        <w:rPr>
          <w:rFonts w:ascii="Verdana" w:eastAsia="Times New Roman" w:hAnsi="Verdana" w:cs="Times New Roman"/>
          <w:color w:val="000000"/>
          <w:sz w:val="24"/>
          <w:szCs w:val="24"/>
        </w:rPr>
      </w:pPr>
    </w:p>
    <w:p w14:paraId="1CFEDE56" w14:textId="77777777" w:rsidR="00E2687B" w:rsidRPr="00E2687B" w:rsidRDefault="00E2687B" w:rsidP="00E2687B">
      <w:pPr>
        <w:shd w:val="clear" w:color="auto" w:fill="FFFFFF"/>
        <w:jc w:val="center"/>
        <w:rPr>
          <w:rFonts w:ascii="Verdana" w:eastAsia="Times New Roman" w:hAnsi="Verdana" w:cs="Times New Roman"/>
          <w:color w:val="000000"/>
          <w:sz w:val="24"/>
          <w:szCs w:val="24"/>
        </w:rPr>
      </w:pPr>
      <w:r w:rsidRPr="00E2687B">
        <w:rPr>
          <w:rFonts w:ascii="Verdana" w:eastAsia="Times New Roman" w:hAnsi="Verdana" w:cs="Times New Roman"/>
          <w:b/>
          <w:bCs/>
          <w:color w:val="000000"/>
          <w:sz w:val="24"/>
          <w:szCs w:val="24"/>
        </w:rPr>
        <w:t>Week 7, February 18-22</w:t>
      </w:r>
    </w:p>
    <w:p w14:paraId="78A44914" w14:textId="77777777" w:rsidR="00E2687B" w:rsidRPr="00E2687B" w:rsidRDefault="00E2687B" w:rsidP="00E2687B">
      <w:pPr>
        <w:shd w:val="clear" w:color="auto" w:fill="FFFFFF"/>
        <w:jc w:val="center"/>
        <w:rPr>
          <w:rFonts w:ascii="Verdana" w:eastAsia="Times New Roman" w:hAnsi="Verdana" w:cs="Times New Roman"/>
          <w:color w:val="000000"/>
          <w:sz w:val="24"/>
          <w:szCs w:val="24"/>
        </w:rPr>
      </w:pPr>
    </w:p>
    <w:p w14:paraId="51947B2D" w14:textId="77777777" w:rsidR="00E2687B" w:rsidRPr="00E2687B" w:rsidRDefault="00E2687B" w:rsidP="00E2687B">
      <w:pPr>
        <w:shd w:val="clear" w:color="auto" w:fill="FFFFFF"/>
        <w:jc w:val="center"/>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48465160"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b/>
          <w:bCs/>
          <w:color w:val="000000"/>
          <w:sz w:val="20"/>
          <w:szCs w:val="20"/>
          <w:u w:val="single"/>
        </w:rPr>
        <w:t>First efforts to curtail Medicaid expansion defeated:</w:t>
      </w:r>
    </w:p>
    <w:p w14:paraId="4CACBC85"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Two proposals designed to nullify and/or curtail the implementation of Medicaid expansion as passed by the voter’s initiative in November failed to get an introductory hearing in House Health and Welfare this week.  Notably, the vote to not introduce each bill was 7-5 – an indication of how split the House is on the subject </w:t>
      </w:r>
    </w:p>
    <w:p w14:paraId="19C922B2"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5444BB1D"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There will most certainly still be more Medicaid expansion-related bills introduced this session before a final solution is crafted.  </w:t>
      </w:r>
    </w:p>
    <w:p w14:paraId="6BCB2711"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6BA6A7B7"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b/>
          <w:bCs/>
          <w:color w:val="000000"/>
          <w:sz w:val="20"/>
          <w:szCs w:val="20"/>
          <w:u w:val="single"/>
        </w:rPr>
        <w:t>On the horizon:</w:t>
      </w:r>
    </w:p>
    <w:p w14:paraId="737D1116"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200571B4"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Next week the Joint Finance Appropriations Committee (JFAC) will set the budget for the Graduate Medical Education programs.  This will be the second year of funding for the 10-year strategic plan for GME Expansion.</w:t>
      </w:r>
    </w:p>
    <w:p w14:paraId="0BE7D1D9" w14:textId="2F371467" w:rsidR="00E2687B" w:rsidRPr="00E2687B" w:rsidRDefault="00E2687B" w:rsidP="00E2687B">
      <w:pPr>
        <w:shd w:val="clear" w:color="auto" w:fill="FFFFFF"/>
        <w:rPr>
          <w:rFonts w:ascii="Verdana" w:eastAsia="Times New Roman" w:hAnsi="Verdana" w:cs="Times New Roman"/>
          <w:color w:val="000000"/>
          <w:sz w:val="24"/>
          <w:szCs w:val="24"/>
        </w:rPr>
      </w:pPr>
    </w:p>
    <w:p w14:paraId="576A21EF"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b/>
          <w:bCs/>
          <w:color w:val="000000"/>
          <w:sz w:val="20"/>
          <w:szCs w:val="20"/>
          <w:u w:val="single"/>
        </w:rPr>
        <w:t>New legislation introduced this week:</w:t>
      </w:r>
    </w:p>
    <w:p w14:paraId="1DA4BF31" w14:textId="6F167B6C" w:rsidR="00E2687B" w:rsidRPr="00E2687B" w:rsidRDefault="00E2687B" w:rsidP="00E2687B">
      <w:pPr>
        <w:shd w:val="clear" w:color="auto" w:fill="FFFFFF"/>
        <w:rPr>
          <w:rFonts w:ascii="Verdana" w:eastAsia="Times New Roman" w:hAnsi="Verdana" w:cs="Times New Roman"/>
          <w:color w:val="000000"/>
          <w:sz w:val="24"/>
          <w:szCs w:val="24"/>
        </w:rPr>
      </w:pPr>
    </w:p>
    <w:p w14:paraId="54478DD2"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4" w:tgtFrame="_blank" w:history="1">
        <w:r w:rsidR="00E2687B" w:rsidRPr="00E2687B">
          <w:rPr>
            <w:rFonts w:ascii="Verdana" w:eastAsia="Times New Roman" w:hAnsi="Verdana" w:cs="Times New Roman"/>
            <w:b/>
            <w:bCs/>
            <w:color w:val="1155CC"/>
            <w:sz w:val="20"/>
            <w:szCs w:val="20"/>
            <w:u w:val="single"/>
          </w:rPr>
          <w:t>H182</w:t>
        </w:r>
      </w:hyperlink>
      <w:r w:rsidR="00E2687B" w:rsidRPr="00E2687B">
        <w:rPr>
          <w:rFonts w:ascii="Verdana" w:eastAsia="Times New Roman" w:hAnsi="Verdana" w:cs="Times New Roman"/>
          <w:b/>
          <w:bCs/>
          <w:color w:val="000000"/>
          <w:sz w:val="20"/>
          <w:szCs w:val="20"/>
        </w:rPr>
        <w:t> – Pharmacists, prescriptions</w:t>
      </w:r>
      <w:r w:rsidR="00E2687B" w:rsidRPr="00E2687B">
        <w:rPr>
          <w:rFonts w:ascii="Verdana" w:eastAsia="Times New Roman" w:hAnsi="Verdana" w:cs="Times New Roman"/>
          <w:color w:val="000000"/>
          <w:sz w:val="20"/>
          <w:szCs w:val="20"/>
        </w:rPr>
        <w:t> – by Rep. Zollinger, Sen. Martin</w:t>
      </w:r>
    </w:p>
    <w:p w14:paraId="58189504"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introduced in House Health and Welfare on Feb 21.</w:t>
      </w:r>
    </w:p>
    <w:p w14:paraId="4219B197"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My interpretation of this bill is that it removes the requirement of the Board of Pharmacy to authorize which drugs may be prescribed by a pharmacist under certain circumstances.</w:t>
      </w:r>
    </w:p>
    <w:p w14:paraId="6EBEC059"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26E61603"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This legislation will allow pharmacists to prescribe any medications they choose to treat any conditions that, in the pharmacist’s judgment:</w:t>
      </w:r>
    </w:p>
    <w:p w14:paraId="63E73858"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Do not require a new diagnosis;</w:t>
      </w:r>
    </w:p>
    <w:p w14:paraId="38697E35"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Are minor and generally self-limiting;</w:t>
      </w:r>
    </w:p>
    <w:p w14:paraId="421B82DB"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Have a test that is used to guide diagnosis or clinical decision-making and are waived under the federal clinical laboratory improvement amendments of 1988; or</w:t>
      </w:r>
    </w:p>
    <w:p w14:paraId="3477EFF7"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Threaten the health or safety of the patient should the prescription not be immediately dispensed. </w:t>
      </w:r>
    </w:p>
    <w:p w14:paraId="783D997D"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6E364A8A"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The bill says pharmacists must prescribe in accordance with FDA product labeling and may not prescribe controlled, compounded or biological drugs or products. The Board of Pharmacy will no longer be required to develop administrative rules to authorize specific drugs or conditions allowed for use or treatment by pharmacists</w:t>
      </w:r>
    </w:p>
    <w:p w14:paraId="5D894C1E" w14:textId="77777777" w:rsidR="003E1914" w:rsidRDefault="003E1914" w:rsidP="00E2687B">
      <w:pPr>
        <w:shd w:val="clear" w:color="auto" w:fill="FFFFFF"/>
        <w:rPr>
          <w:rFonts w:ascii="Verdana" w:eastAsia="Times New Roman" w:hAnsi="Verdana" w:cs="Times New Roman"/>
          <w:b/>
          <w:bCs/>
          <w:color w:val="000000"/>
          <w:sz w:val="20"/>
          <w:szCs w:val="20"/>
          <w:u w:val="single"/>
        </w:rPr>
      </w:pPr>
    </w:p>
    <w:p w14:paraId="49DEFFD1" w14:textId="22882F3F" w:rsidR="00E2687B" w:rsidRPr="00E2687B" w:rsidRDefault="00E2687B" w:rsidP="00E2687B">
      <w:pPr>
        <w:shd w:val="clear" w:color="auto" w:fill="FFFFFF"/>
        <w:rPr>
          <w:rFonts w:ascii="Verdana" w:eastAsia="Times New Roman" w:hAnsi="Verdana" w:cs="Times New Roman"/>
          <w:color w:val="000000"/>
          <w:sz w:val="24"/>
          <w:szCs w:val="24"/>
        </w:rPr>
      </w:pPr>
      <w:bookmarkStart w:id="0" w:name="_GoBack"/>
      <w:bookmarkEnd w:id="0"/>
      <w:r w:rsidRPr="00E2687B">
        <w:rPr>
          <w:rFonts w:ascii="Verdana" w:eastAsia="Times New Roman" w:hAnsi="Verdana" w:cs="Times New Roman"/>
          <w:b/>
          <w:bCs/>
          <w:color w:val="000000"/>
          <w:sz w:val="20"/>
          <w:szCs w:val="20"/>
          <w:u w:val="single"/>
        </w:rPr>
        <w:t>Status of previous legislation:</w:t>
      </w:r>
    </w:p>
    <w:p w14:paraId="0B08C9E6"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b/>
          <w:bCs/>
          <w:color w:val="000000"/>
          <w:sz w:val="20"/>
          <w:szCs w:val="20"/>
        </w:rPr>
        <w:t> </w:t>
      </w:r>
    </w:p>
    <w:p w14:paraId="6B362F47"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5" w:tgtFrame="_blank" w:history="1">
        <w:r w:rsidR="00E2687B" w:rsidRPr="00E2687B">
          <w:rPr>
            <w:rFonts w:ascii="Verdana" w:eastAsia="Times New Roman" w:hAnsi="Verdana" w:cs="Times New Roman"/>
            <w:b/>
            <w:bCs/>
            <w:color w:val="1155CC"/>
            <w:sz w:val="20"/>
            <w:szCs w:val="20"/>
            <w:u w:val="single"/>
          </w:rPr>
          <w:t>S1100</w:t>
        </w:r>
      </w:hyperlink>
      <w:r w:rsidR="00E2687B" w:rsidRPr="00E2687B">
        <w:rPr>
          <w:rFonts w:ascii="Verdana" w:eastAsia="Times New Roman" w:hAnsi="Verdana" w:cs="Times New Roman"/>
          <w:b/>
          <w:bCs/>
          <w:color w:val="000000"/>
          <w:sz w:val="20"/>
          <w:szCs w:val="20"/>
        </w:rPr>
        <w:t> – Medicaid Expansion “sideboards” </w:t>
      </w:r>
      <w:r w:rsidR="00E2687B" w:rsidRPr="00E2687B">
        <w:rPr>
          <w:rFonts w:ascii="Verdana" w:eastAsia="Times New Roman" w:hAnsi="Verdana" w:cs="Times New Roman"/>
          <w:color w:val="000000"/>
          <w:sz w:val="20"/>
          <w:szCs w:val="20"/>
        </w:rPr>
        <w:t>– by Sen. Souza</w:t>
      </w:r>
    </w:p>
    <w:p w14:paraId="18C0B5E0"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Introduced on Feb 11 in Senate Health and Welfare, awaiting full committee hearing.</w:t>
      </w:r>
    </w:p>
    <w:p w14:paraId="340E0840"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xml:space="preserve">Authorizes an optional workforce development training program for population covered by expansion; Allows state to apply for Federal waiver for those over 100% of Federal Poverty Level to seek subsidized insurance on the health Insurance exchange; allows application of </w:t>
      </w:r>
      <w:r w:rsidRPr="00E2687B">
        <w:rPr>
          <w:rFonts w:ascii="Verdana" w:eastAsia="Times New Roman" w:hAnsi="Verdana" w:cs="Times New Roman"/>
          <w:color w:val="000000"/>
          <w:sz w:val="20"/>
          <w:szCs w:val="20"/>
        </w:rPr>
        <w:lastRenderedPageBreak/>
        <w:t>Federal waiver to provide mental health treatment; Requires a legislative review of Medicaid expansion in 2023; voids Medicaid expansion if federal funding ratios change.</w:t>
      </w:r>
    </w:p>
    <w:p w14:paraId="195F49BB"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779C5389"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6" w:tgtFrame="_blank" w:history="1">
        <w:r w:rsidR="00E2687B" w:rsidRPr="00E2687B">
          <w:rPr>
            <w:rFonts w:ascii="Verdana" w:eastAsia="Times New Roman" w:hAnsi="Verdana" w:cs="Times New Roman"/>
            <w:b/>
            <w:bCs/>
            <w:color w:val="1155CC"/>
            <w:sz w:val="20"/>
            <w:szCs w:val="20"/>
            <w:u w:val="single"/>
          </w:rPr>
          <w:t>S1098</w:t>
        </w:r>
      </w:hyperlink>
      <w:r w:rsidR="00E2687B" w:rsidRPr="00E2687B">
        <w:rPr>
          <w:rFonts w:ascii="Verdana" w:eastAsia="Times New Roman" w:hAnsi="Verdana" w:cs="Times New Roman"/>
          <w:b/>
          <w:bCs/>
          <w:color w:val="000000"/>
          <w:sz w:val="20"/>
          <w:szCs w:val="20"/>
        </w:rPr>
        <w:t> – Bone Marrow Donation</w:t>
      </w:r>
      <w:r w:rsidR="00E2687B" w:rsidRPr="00E2687B">
        <w:rPr>
          <w:rFonts w:ascii="Verdana" w:eastAsia="Times New Roman" w:hAnsi="Verdana" w:cs="Times New Roman"/>
          <w:color w:val="000000"/>
          <w:sz w:val="20"/>
          <w:szCs w:val="20"/>
        </w:rPr>
        <w:t> – by Sen. Heider</w:t>
      </w:r>
    </w:p>
    <w:p w14:paraId="433DAF59"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Passed Senate unanimously o</w:t>
      </w:r>
      <w:bookmarkStart w:id="1" w:name="m_-3705716940949577298__GoBack"/>
      <w:bookmarkEnd w:id="1"/>
      <w:r w:rsidRPr="00E2687B">
        <w:rPr>
          <w:rFonts w:ascii="Verdana" w:eastAsia="Times New Roman" w:hAnsi="Verdana" w:cs="Times New Roman"/>
          <w:i/>
          <w:iCs/>
          <w:color w:val="000000"/>
          <w:sz w:val="20"/>
          <w:szCs w:val="20"/>
        </w:rPr>
        <w:t>n Feb 21, to House Health and Welfare for action.</w:t>
      </w:r>
    </w:p>
    <w:p w14:paraId="307CB77C"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Allows Primary Care Providers and Urgent Care Physicians to inquire of patients age 18-45 whether they are a bone marrow donor and provide educational material to those patients on the subject.  Directs Idaho Department of Health and Welfare to develop materials and information regarding bone marrow registry.</w:t>
      </w:r>
    </w:p>
    <w:p w14:paraId="3B97D4D5"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4ACCBF7A"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7" w:tgtFrame="_blank" w:history="1">
        <w:r w:rsidR="00E2687B" w:rsidRPr="00E2687B">
          <w:rPr>
            <w:rFonts w:ascii="Verdana" w:eastAsia="Times New Roman" w:hAnsi="Verdana" w:cs="Times New Roman"/>
            <w:b/>
            <w:bCs/>
            <w:color w:val="1155CC"/>
            <w:sz w:val="20"/>
            <w:szCs w:val="20"/>
            <w:u w:val="single"/>
          </w:rPr>
          <w:t>S1095</w:t>
        </w:r>
      </w:hyperlink>
      <w:r w:rsidR="00E2687B" w:rsidRPr="00E2687B">
        <w:rPr>
          <w:rFonts w:ascii="Verdana" w:eastAsia="Times New Roman" w:hAnsi="Verdana" w:cs="Times New Roman"/>
          <w:b/>
          <w:bCs/>
          <w:color w:val="000000"/>
          <w:sz w:val="20"/>
          <w:szCs w:val="20"/>
        </w:rPr>
        <w:t> – Employment, Health Assistance</w:t>
      </w:r>
      <w:r w:rsidR="00E2687B" w:rsidRPr="00E2687B">
        <w:rPr>
          <w:rFonts w:ascii="Verdana" w:eastAsia="Times New Roman" w:hAnsi="Verdana" w:cs="Times New Roman"/>
          <w:color w:val="000000"/>
          <w:sz w:val="20"/>
          <w:szCs w:val="20"/>
        </w:rPr>
        <w:t xml:space="preserve"> – by Sen. </w:t>
      </w:r>
      <w:proofErr w:type="spellStart"/>
      <w:r w:rsidR="00E2687B" w:rsidRPr="00E2687B">
        <w:rPr>
          <w:rFonts w:ascii="Verdana" w:eastAsia="Times New Roman" w:hAnsi="Verdana" w:cs="Times New Roman"/>
          <w:color w:val="000000"/>
          <w:sz w:val="20"/>
          <w:szCs w:val="20"/>
        </w:rPr>
        <w:t>Thayn</w:t>
      </w:r>
      <w:proofErr w:type="spellEnd"/>
    </w:p>
    <w:p w14:paraId="2BDA8BD4"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Introduced in Senate Health and Welfare on Feb 11, awaiting full hearing.</w:t>
      </w:r>
    </w:p>
    <w:p w14:paraId="7A331C0E"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To help those transitioning of SNAP and Medicaid by providing $500 for medical and/or job training costs to be used over a six-month period if participant coordinates with a qualifying non-profit organization and follows a plan to get out of poverty.</w:t>
      </w:r>
    </w:p>
    <w:p w14:paraId="15C82F56"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3BCCBF99"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8" w:tgtFrame="_blank" w:history="1">
        <w:r w:rsidR="00E2687B" w:rsidRPr="00E2687B">
          <w:rPr>
            <w:rFonts w:ascii="Verdana" w:eastAsia="Times New Roman" w:hAnsi="Verdana" w:cs="Times New Roman"/>
            <w:b/>
            <w:bCs/>
            <w:color w:val="1155CC"/>
            <w:sz w:val="20"/>
            <w:szCs w:val="20"/>
            <w:u w:val="single"/>
          </w:rPr>
          <w:t>H152</w:t>
        </w:r>
      </w:hyperlink>
      <w:r w:rsidR="00E2687B" w:rsidRPr="00E2687B">
        <w:rPr>
          <w:rFonts w:ascii="Verdana" w:eastAsia="Times New Roman" w:hAnsi="Verdana" w:cs="Times New Roman"/>
          <w:b/>
          <w:bCs/>
          <w:color w:val="000000"/>
          <w:sz w:val="20"/>
          <w:szCs w:val="20"/>
        </w:rPr>
        <w:t> – Naturopathic Medicine</w:t>
      </w:r>
      <w:r w:rsidR="00E2687B" w:rsidRPr="00E2687B">
        <w:rPr>
          <w:rFonts w:ascii="Verdana" w:eastAsia="Times New Roman" w:hAnsi="Verdana" w:cs="Times New Roman"/>
          <w:color w:val="000000"/>
          <w:sz w:val="20"/>
          <w:szCs w:val="20"/>
        </w:rPr>
        <w:t> – by Idaho Chapter of Association of Naturopathic Physicians</w:t>
      </w:r>
    </w:p>
    <w:p w14:paraId="38DF23C1"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Introduced in House Health and Welfare Committee on Feb 14, full hearing scheduled Monday, Feb 25.</w:t>
      </w:r>
    </w:p>
    <w:p w14:paraId="636B6E6A"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Would add a Naturopathic Licensure Advisory Board to Idaho Board of Medicine, the powers and duties to include licensing naturopathic physicians in Idaho.</w:t>
      </w:r>
    </w:p>
    <w:p w14:paraId="2B77C767"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2D298DAA"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9" w:tgtFrame="_blank" w:history="1">
        <w:r w:rsidR="00E2687B" w:rsidRPr="00E2687B">
          <w:rPr>
            <w:rFonts w:ascii="Verdana" w:eastAsia="Times New Roman" w:hAnsi="Verdana" w:cs="Times New Roman"/>
            <w:b/>
            <w:bCs/>
            <w:color w:val="1155CC"/>
            <w:sz w:val="20"/>
            <w:szCs w:val="20"/>
            <w:u w:val="single"/>
          </w:rPr>
          <w:t>H133</w:t>
        </w:r>
      </w:hyperlink>
      <w:r w:rsidR="00E2687B" w:rsidRPr="00E2687B">
        <w:rPr>
          <w:rFonts w:ascii="Verdana" w:eastAsia="Times New Roman" w:hAnsi="Verdana" w:cs="Times New Roman"/>
          <w:b/>
          <w:bCs/>
          <w:color w:val="000000"/>
          <w:sz w:val="20"/>
          <w:szCs w:val="20"/>
        </w:rPr>
        <w:t> – Immunization exemption</w:t>
      </w:r>
      <w:r w:rsidR="00E2687B" w:rsidRPr="00E2687B">
        <w:rPr>
          <w:rFonts w:ascii="Verdana" w:eastAsia="Times New Roman" w:hAnsi="Verdana" w:cs="Times New Roman"/>
          <w:color w:val="000000"/>
          <w:sz w:val="20"/>
          <w:szCs w:val="20"/>
        </w:rPr>
        <w:t> – by Rep. Giddings</w:t>
      </w:r>
    </w:p>
    <w:p w14:paraId="2E2C8508"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Passed House Health and Welfare Committee, on Feb 21 on a 7-5 vote, to full House for action.</w:t>
      </w:r>
    </w:p>
    <w:p w14:paraId="7CF84850"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Would require daycares and schools, when informing parents about immunizations, to also provide information regarding the exemption provision allowed by Idaho law.</w:t>
      </w:r>
    </w:p>
    <w:p w14:paraId="5BFB1F0B"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4BE2DE1C"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10" w:tgtFrame="_blank" w:history="1">
        <w:r w:rsidR="00E2687B" w:rsidRPr="00E2687B">
          <w:rPr>
            <w:rFonts w:ascii="Verdana" w:eastAsia="Times New Roman" w:hAnsi="Verdana" w:cs="Times New Roman"/>
            <w:b/>
            <w:bCs/>
            <w:color w:val="1155CC"/>
            <w:sz w:val="20"/>
            <w:szCs w:val="20"/>
            <w:u w:val="single"/>
          </w:rPr>
          <w:t>HB109</w:t>
        </w:r>
      </w:hyperlink>
      <w:r w:rsidR="00E2687B" w:rsidRPr="00E2687B">
        <w:rPr>
          <w:rFonts w:ascii="Verdana" w:eastAsia="Times New Roman" w:hAnsi="Verdana" w:cs="Times New Roman"/>
          <w:b/>
          <w:bCs/>
          <w:color w:val="000000"/>
          <w:sz w:val="20"/>
          <w:szCs w:val="20"/>
        </w:rPr>
        <w:t> – Maternal Mortality Review Commission</w:t>
      </w:r>
      <w:r w:rsidR="00E2687B" w:rsidRPr="00E2687B">
        <w:rPr>
          <w:rFonts w:ascii="Verdana" w:eastAsia="Times New Roman" w:hAnsi="Verdana" w:cs="Times New Roman"/>
          <w:color w:val="000000"/>
          <w:sz w:val="20"/>
          <w:szCs w:val="20"/>
        </w:rPr>
        <w:t> – by the Idaho Medical Association:</w:t>
      </w:r>
    </w:p>
    <w:p w14:paraId="596FAE57"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Passed full House on Feb 21 by vote of 34 -33. To Senate Health and Welfare.</w:t>
      </w:r>
    </w:p>
    <w:p w14:paraId="2C80151A"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The IMA introduced a maternal mortality review bill in House Health and Welfare this week.  The bill would create a Maternal Mortality Review Committee, which is a multi-disciplinary peer-review committee to collect information, determine whether a death was preventable and, if so, plot a strategy for educating health care workers to address the issue.  The United States has a higher maternal mortality rate than other countries such as the UK, Germany, France, and Canada.</w:t>
      </w:r>
    </w:p>
    <w:p w14:paraId="48B64396"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134BB3BA"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11" w:tgtFrame="_blank" w:history="1">
        <w:r w:rsidR="00E2687B" w:rsidRPr="00E2687B">
          <w:rPr>
            <w:rFonts w:ascii="Verdana" w:eastAsia="Times New Roman" w:hAnsi="Verdana" w:cs="Times New Roman"/>
            <w:b/>
            <w:bCs/>
            <w:color w:val="1155CC"/>
            <w:sz w:val="20"/>
            <w:szCs w:val="20"/>
            <w:u w:val="single"/>
          </w:rPr>
          <w:t>SB1049</w:t>
        </w:r>
      </w:hyperlink>
      <w:r w:rsidR="00E2687B" w:rsidRPr="00E2687B">
        <w:rPr>
          <w:rFonts w:ascii="Verdana" w:eastAsia="Times New Roman" w:hAnsi="Verdana" w:cs="Times New Roman"/>
          <w:b/>
          <w:bCs/>
          <w:color w:val="000000"/>
          <w:sz w:val="20"/>
          <w:szCs w:val="20"/>
        </w:rPr>
        <w:t> – Partial-birth Abortion</w:t>
      </w:r>
      <w:r w:rsidR="00E2687B" w:rsidRPr="00E2687B">
        <w:rPr>
          <w:rFonts w:ascii="Verdana" w:eastAsia="Times New Roman" w:hAnsi="Verdana" w:cs="Times New Roman"/>
          <w:color w:val="000000"/>
          <w:sz w:val="20"/>
          <w:szCs w:val="20"/>
        </w:rPr>
        <w:t> – by Senator Den Hartog:</w:t>
      </w:r>
    </w:p>
    <w:p w14:paraId="5A3A9F11"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Passed the full Senate Friday 29-6.  Now to House State Affairs for action.</w:t>
      </w:r>
    </w:p>
    <w:p w14:paraId="15F5275F"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Amends Idaho’s partial-birth abortion law to align with federal law and in response to US Supreme Court decision on the issue.</w:t>
      </w:r>
    </w:p>
    <w:p w14:paraId="78F412F8"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46889B6B"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12" w:tgtFrame="_blank" w:history="1">
        <w:r w:rsidR="00E2687B" w:rsidRPr="00E2687B">
          <w:rPr>
            <w:rFonts w:ascii="Verdana" w:eastAsia="Times New Roman" w:hAnsi="Verdana" w:cs="Times New Roman"/>
            <w:b/>
            <w:bCs/>
            <w:color w:val="1155CC"/>
            <w:sz w:val="20"/>
            <w:szCs w:val="20"/>
            <w:u w:val="single"/>
          </w:rPr>
          <w:t>HB64</w:t>
        </w:r>
      </w:hyperlink>
      <w:r w:rsidR="00E2687B" w:rsidRPr="00E2687B">
        <w:rPr>
          <w:rFonts w:ascii="Verdana" w:eastAsia="Times New Roman" w:hAnsi="Verdana" w:cs="Times New Roman"/>
          <w:b/>
          <w:bCs/>
          <w:color w:val="000000"/>
          <w:sz w:val="20"/>
          <w:szCs w:val="20"/>
        </w:rPr>
        <w:t> (formerly HB29) – Abortion Complications Reporting</w:t>
      </w:r>
      <w:r w:rsidR="00E2687B" w:rsidRPr="00E2687B">
        <w:rPr>
          <w:rFonts w:ascii="Verdana" w:eastAsia="Times New Roman" w:hAnsi="Verdana" w:cs="Times New Roman"/>
          <w:color w:val="000000"/>
          <w:sz w:val="20"/>
          <w:szCs w:val="20"/>
        </w:rPr>
        <w:t> – by Rep. Greg Chaney</w:t>
      </w:r>
    </w:p>
    <w:p w14:paraId="01BF444C"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Passed out of Senate State Affairs Committee on Feb 18, now to the full Senate for action.  It has already passed the House.</w:t>
      </w:r>
    </w:p>
    <w:p w14:paraId="21ABC4B8"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This bill makes some wording and technical changes to sections of this law passed last year.  It appears that the law is not substantially changed from current.</w:t>
      </w:r>
    </w:p>
    <w:p w14:paraId="55A687A8"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 </w:t>
      </w:r>
    </w:p>
    <w:p w14:paraId="70AF2D71"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b/>
          <w:bCs/>
          <w:color w:val="000000"/>
          <w:sz w:val="20"/>
          <w:szCs w:val="20"/>
          <w:u w:val="single"/>
        </w:rPr>
        <w:t>Bills signed into law:</w:t>
      </w:r>
    </w:p>
    <w:p w14:paraId="0B6F3A18"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b/>
          <w:bCs/>
          <w:color w:val="000000"/>
          <w:sz w:val="20"/>
          <w:szCs w:val="20"/>
        </w:rPr>
        <w:t> </w:t>
      </w:r>
    </w:p>
    <w:p w14:paraId="45146FE1"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13" w:tgtFrame="_blank" w:history="1">
        <w:r w:rsidR="00E2687B" w:rsidRPr="00E2687B">
          <w:rPr>
            <w:rFonts w:ascii="Verdana" w:eastAsia="Times New Roman" w:hAnsi="Verdana" w:cs="Times New Roman"/>
            <w:b/>
            <w:bCs/>
            <w:color w:val="1155CC"/>
            <w:sz w:val="20"/>
            <w:szCs w:val="20"/>
            <w:u w:val="single"/>
          </w:rPr>
          <w:t>HB 9</w:t>
        </w:r>
      </w:hyperlink>
      <w:r w:rsidR="00E2687B" w:rsidRPr="00E2687B">
        <w:rPr>
          <w:rFonts w:ascii="Verdana" w:eastAsia="Times New Roman" w:hAnsi="Verdana" w:cs="Times New Roman"/>
          <w:b/>
          <w:bCs/>
          <w:color w:val="000000"/>
          <w:sz w:val="20"/>
          <w:szCs w:val="20"/>
        </w:rPr>
        <w:t> – Medical Practice Act</w:t>
      </w:r>
      <w:r w:rsidR="00E2687B" w:rsidRPr="00E2687B">
        <w:rPr>
          <w:rFonts w:ascii="Verdana" w:eastAsia="Times New Roman" w:hAnsi="Verdana" w:cs="Times New Roman"/>
          <w:color w:val="000000"/>
          <w:sz w:val="20"/>
          <w:szCs w:val="20"/>
        </w:rPr>
        <w:t> – by State Board of Medicine: </w:t>
      </w:r>
    </w:p>
    <w:p w14:paraId="3C14D751"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w:t>
      </w:r>
      <w:bookmarkStart w:id="2" w:name="m_-3705716940949577298__Hlk536796275"/>
      <w:r w:rsidRPr="00E2687B">
        <w:rPr>
          <w:rFonts w:ascii="Verdana" w:eastAsia="Times New Roman" w:hAnsi="Verdana" w:cs="Times New Roman"/>
          <w:i/>
          <w:iCs/>
          <w:color w:val="222222"/>
          <w:sz w:val="20"/>
          <w:szCs w:val="20"/>
        </w:rPr>
        <w:t>Signed into law by the Governor.</w:t>
      </w:r>
      <w:bookmarkEnd w:id="2"/>
    </w:p>
    <w:p w14:paraId="06950A55"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lastRenderedPageBreak/>
        <w:t>This is a 28-page bill being billed as a housekeeping or cleanup bill by the Board of Medicine.  It updates and modernizes provisions of the Medical Practice Act.  Among other provisions, it also would add a Physician Assistant to the Board of Medicine and adds a physician assistant and a public member to the Physician Assistant Advisory Committee.  It also removes the requirement that medical students be registered with the Board.</w:t>
      </w:r>
    </w:p>
    <w:p w14:paraId="1EBA126F"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6361DE99"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14" w:tgtFrame="_blank" w:history="1">
        <w:r w:rsidR="00E2687B" w:rsidRPr="00E2687B">
          <w:rPr>
            <w:rFonts w:ascii="Verdana" w:eastAsia="Times New Roman" w:hAnsi="Verdana" w:cs="Times New Roman"/>
            <w:b/>
            <w:bCs/>
            <w:color w:val="1155CC"/>
            <w:sz w:val="20"/>
            <w:szCs w:val="20"/>
            <w:u w:val="single"/>
          </w:rPr>
          <w:t>HB 10</w:t>
        </w:r>
      </w:hyperlink>
      <w:r w:rsidR="00E2687B" w:rsidRPr="00E2687B">
        <w:rPr>
          <w:rFonts w:ascii="Verdana" w:eastAsia="Times New Roman" w:hAnsi="Verdana" w:cs="Times New Roman"/>
          <w:b/>
          <w:bCs/>
          <w:color w:val="000000"/>
          <w:sz w:val="20"/>
          <w:szCs w:val="20"/>
        </w:rPr>
        <w:t> – Pharmacy Practice Act</w:t>
      </w:r>
      <w:r w:rsidR="00E2687B" w:rsidRPr="00E2687B">
        <w:rPr>
          <w:rFonts w:ascii="Verdana" w:eastAsia="Times New Roman" w:hAnsi="Verdana" w:cs="Times New Roman"/>
          <w:color w:val="000000"/>
          <w:sz w:val="20"/>
          <w:szCs w:val="20"/>
        </w:rPr>
        <w:t> – by State Board of Pharmacy</w:t>
      </w:r>
    </w:p>
    <w:p w14:paraId="3CA58F37"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Signed into law by the Governor.  </w:t>
      </w:r>
    </w:p>
    <w:p w14:paraId="3673FF95"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This is an 18-page bill updating and modernizing the Pharmacy Practice Act.  It also establishes a multistate pharmacy license to increase portability and mobility of practice across state lines.</w:t>
      </w:r>
    </w:p>
    <w:p w14:paraId="1B20BF5D"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525A0A28" w14:textId="77777777" w:rsidR="00E2687B" w:rsidRPr="00E2687B" w:rsidRDefault="003E1914" w:rsidP="00E2687B">
      <w:pPr>
        <w:shd w:val="clear" w:color="auto" w:fill="FFFFFF"/>
        <w:rPr>
          <w:rFonts w:ascii="Verdana" w:eastAsia="Times New Roman" w:hAnsi="Verdana" w:cs="Times New Roman"/>
          <w:color w:val="000000"/>
          <w:sz w:val="24"/>
          <w:szCs w:val="24"/>
        </w:rPr>
      </w:pPr>
      <w:hyperlink r:id="rId15" w:tgtFrame="_blank" w:history="1">
        <w:r w:rsidR="00E2687B" w:rsidRPr="00E2687B">
          <w:rPr>
            <w:rFonts w:ascii="Verdana" w:eastAsia="Times New Roman" w:hAnsi="Verdana" w:cs="Times New Roman"/>
            <w:b/>
            <w:bCs/>
            <w:color w:val="1155CC"/>
            <w:sz w:val="20"/>
            <w:szCs w:val="20"/>
            <w:u w:val="single"/>
          </w:rPr>
          <w:t>HB11</w:t>
        </w:r>
      </w:hyperlink>
      <w:r w:rsidR="00E2687B" w:rsidRPr="00E2687B">
        <w:rPr>
          <w:rFonts w:ascii="Verdana" w:eastAsia="Times New Roman" w:hAnsi="Verdana" w:cs="Times New Roman"/>
          <w:b/>
          <w:bCs/>
          <w:color w:val="000000"/>
          <w:sz w:val="20"/>
          <w:szCs w:val="20"/>
        </w:rPr>
        <w:t> – Uniform Controlled Substances Act</w:t>
      </w:r>
      <w:r w:rsidR="00E2687B" w:rsidRPr="00E2687B">
        <w:rPr>
          <w:rFonts w:ascii="Verdana" w:eastAsia="Times New Roman" w:hAnsi="Verdana" w:cs="Times New Roman"/>
          <w:color w:val="000000"/>
          <w:sz w:val="20"/>
          <w:szCs w:val="20"/>
        </w:rPr>
        <w:t> – by Board of Pharmacy</w:t>
      </w:r>
    </w:p>
    <w:p w14:paraId="63448349"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i/>
          <w:iCs/>
          <w:color w:val="000000"/>
          <w:sz w:val="20"/>
          <w:szCs w:val="20"/>
        </w:rPr>
        <w:t>Status: Signed into law by the Governor.  </w:t>
      </w:r>
    </w:p>
    <w:p w14:paraId="566D70CB"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Aligns DEA scheduling decisions by including synthetic opioids in Schedule I.</w:t>
      </w:r>
    </w:p>
    <w:p w14:paraId="1EE41F96" w14:textId="22CD0576"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309C8C2B" w14:textId="3165F364"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We will continue to track and report legislation of interest.   </w:t>
      </w:r>
    </w:p>
    <w:p w14:paraId="7EF07DE6" w14:textId="63D217B2"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 </w:t>
      </w:r>
    </w:p>
    <w:p w14:paraId="6B1AEA0C"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Ken Burgess</w:t>
      </w:r>
    </w:p>
    <w:p w14:paraId="0291BFBB" w14:textId="77777777" w:rsidR="00E2687B" w:rsidRPr="00E2687B" w:rsidRDefault="00E2687B" w:rsidP="00E2687B">
      <w:pPr>
        <w:shd w:val="clear" w:color="auto" w:fill="FFFFFF"/>
        <w:rPr>
          <w:rFonts w:ascii="Verdana" w:eastAsia="Times New Roman" w:hAnsi="Verdana" w:cs="Times New Roman"/>
          <w:color w:val="000000"/>
          <w:sz w:val="24"/>
          <w:szCs w:val="24"/>
        </w:rPr>
      </w:pPr>
      <w:r w:rsidRPr="00E2687B">
        <w:rPr>
          <w:rFonts w:ascii="Verdana" w:eastAsia="Times New Roman" w:hAnsi="Verdana" w:cs="Times New Roman"/>
          <w:color w:val="000000"/>
          <w:sz w:val="20"/>
          <w:szCs w:val="20"/>
        </w:rPr>
        <w:t>Veritas Advisors, LLP</w:t>
      </w:r>
    </w:p>
    <w:p w14:paraId="11FC5F67" w14:textId="2313A79B" w:rsidR="00BD024F" w:rsidRDefault="003E1914"/>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7B"/>
    <w:rsid w:val="00194C30"/>
    <w:rsid w:val="003E1914"/>
    <w:rsid w:val="00623798"/>
    <w:rsid w:val="00A711C4"/>
    <w:rsid w:val="00A943DA"/>
    <w:rsid w:val="00D76A51"/>
    <w:rsid w:val="00E2687B"/>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C76C"/>
  <w15:chartTrackingRefBased/>
  <w15:docId w15:val="{542AA1A8-F497-414E-BF4C-05A899EC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87B"/>
    <w:rPr>
      <w:color w:val="0000FF"/>
      <w:u w:val="single"/>
    </w:rPr>
  </w:style>
  <w:style w:type="character" w:customStyle="1" w:styleId="il">
    <w:name w:val="il"/>
    <w:basedOn w:val="DefaultParagraphFont"/>
    <w:rsid w:val="00E2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5770">
      <w:bodyDiv w:val="1"/>
      <w:marLeft w:val="0"/>
      <w:marRight w:val="0"/>
      <w:marTop w:val="0"/>
      <w:marBottom w:val="0"/>
      <w:divBdr>
        <w:top w:val="none" w:sz="0" w:space="0" w:color="auto"/>
        <w:left w:val="none" w:sz="0" w:space="0" w:color="auto"/>
        <w:bottom w:val="none" w:sz="0" w:space="0" w:color="auto"/>
        <w:right w:val="none" w:sz="0" w:space="0" w:color="auto"/>
      </w:divBdr>
      <w:divsChild>
        <w:div w:id="47655007">
          <w:marLeft w:val="0"/>
          <w:marRight w:val="0"/>
          <w:marTop w:val="0"/>
          <w:marBottom w:val="0"/>
          <w:divBdr>
            <w:top w:val="none" w:sz="0" w:space="0" w:color="auto"/>
            <w:left w:val="none" w:sz="0" w:space="0" w:color="auto"/>
            <w:bottom w:val="none" w:sz="0" w:space="0" w:color="auto"/>
            <w:right w:val="none" w:sz="0" w:space="0" w:color="auto"/>
          </w:divBdr>
        </w:div>
        <w:div w:id="1797603889">
          <w:marLeft w:val="0"/>
          <w:marRight w:val="0"/>
          <w:marTop w:val="0"/>
          <w:marBottom w:val="0"/>
          <w:divBdr>
            <w:top w:val="none" w:sz="0" w:space="0" w:color="auto"/>
            <w:left w:val="none" w:sz="0" w:space="0" w:color="auto"/>
            <w:bottom w:val="none" w:sz="0" w:space="0" w:color="auto"/>
            <w:right w:val="none" w:sz="0" w:space="0" w:color="auto"/>
          </w:divBdr>
        </w:div>
        <w:div w:id="1517767545">
          <w:marLeft w:val="0"/>
          <w:marRight w:val="0"/>
          <w:marTop w:val="0"/>
          <w:marBottom w:val="0"/>
          <w:divBdr>
            <w:top w:val="none" w:sz="0" w:space="0" w:color="auto"/>
            <w:left w:val="none" w:sz="0" w:space="0" w:color="auto"/>
            <w:bottom w:val="none" w:sz="0" w:space="0" w:color="auto"/>
            <w:right w:val="none" w:sz="0" w:space="0" w:color="auto"/>
          </w:divBdr>
        </w:div>
        <w:div w:id="2093043689">
          <w:marLeft w:val="0"/>
          <w:marRight w:val="0"/>
          <w:marTop w:val="0"/>
          <w:marBottom w:val="0"/>
          <w:divBdr>
            <w:top w:val="none" w:sz="0" w:space="0" w:color="auto"/>
            <w:left w:val="none" w:sz="0" w:space="0" w:color="auto"/>
            <w:bottom w:val="none" w:sz="0" w:space="0" w:color="auto"/>
            <w:right w:val="none" w:sz="0" w:space="0" w:color="auto"/>
          </w:divBdr>
        </w:div>
        <w:div w:id="928467375">
          <w:marLeft w:val="0"/>
          <w:marRight w:val="0"/>
          <w:marTop w:val="0"/>
          <w:marBottom w:val="0"/>
          <w:divBdr>
            <w:top w:val="none" w:sz="0" w:space="0" w:color="auto"/>
            <w:left w:val="none" w:sz="0" w:space="0" w:color="auto"/>
            <w:bottom w:val="none" w:sz="0" w:space="0" w:color="auto"/>
            <w:right w:val="none" w:sz="0" w:space="0" w:color="auto"/>
          </w:divBdr>
        </w:div>
        <w:div w:id="1595243917">
          <w:marLeft w:val="0"/>
          <w:marRight w:val="0"/>
          <w:marTop w:val="0"/>
          <w:marBottom w:val="0"/>
          <w:divBdr>
            <w:top w:val="none" w:sz="0" w:space="0" w:color="auto"/>
            <w:left w:val="none" w:sz="0" w:space="0" w:color="auto"/>
            <w:bottom w:val="none" w:sz="0" w:space="0" w:color="auto"/>
            <w:right w:val="none" w:sz="0" w:space="0" w:color="auto"/>
          </w:divBdr>
        </w:div>
        <w:div w:id="653488563">
          <w:marLeft w:val="0"/>
          <w:marRight w:val="0"/>
          <w:marTop w:val="0"/>
          <w:marBottom w:val="0"/>
          <w:divBdr>
            <w:top w:val="none" w:sz="0" w:space="0" w:color="auto"/>
            <w:left w:val="none" w:sz="0" w:space="0" w:color="auto"/>
            <w:bottom w:val="none" w:sz="0" w:space="0" w:color="auto"/>
            <w:right w:val="none" w:sz="0" w:space="0" w:color="auto"/>
          </w:divBdr>
        </w:div>
        <w:div w:id="428820804">
          <w:marLeft w:val="0"/>
          <w:marRight w:val="0"/>
          <w:marTop w:val="0"/>
          <w:marBottom w:val="0"/>
          <w:divBdr>
            <w:top w:val="none" w:sz="0" w:space="0" w:color="auto"/>
            <w:left w:val="none" w:sz="0" w:space="0" w:color="auto"/>
            <w:bottom w:val="none" w:sz="0" w:space="0" w:color="auto"/>
            <w:right w:val="none" w:sz="0" w:space="0" w:color="auto"/>
          </w:divBdr>
        </w:div>
        <w:div w:id="1258557480">
          <w:marLeft w:val="0"/>
          <w:marRight w:val="0"/>
          <w:marTop w:val="0"/>
          <w:marBottom w:val="0"/>
          <w:divBdr>
            <w:top w:val="none" w:sz="0" w:space="0" w:color="auto"/>
            <w:left w:val="none" w:sz="0" w:space="0" w:color="auto"/>
            <w:bottom w:val="none" w:sz="0" w:space="0" w:color="auto"/>
            <w:right w:val="none" w:sz="0" w:space="0" w:color="auto"/>
          </w:divBdr>
        </w:div>
        <w:div w:id="1408306209">
          <w:marLeft w:val="0"/>
          <w:marRight w:val="0"/>
          <w:marTop w:val="0"/>
          <w:marBottom w:val="0"/>
          <w:divBdr>
            <w:top w:val="none" w:sz="0" w:space="0" w:color="auto"/>
            <w:left w:val="none" w:sz="0" w:space="0" w:color="auto"/>
            <w:bottom w:val="none" w:sz="0" w:space="0" w:color="auto"/>
            <w:right w:val="none" w:sz="0" w:space="0" w:color="auto"/>
          </w:divBdr>
        </w:div>
        <w:div w:id="1761294739">
          <w:marLeft w:val="0"/>
          <w:marRight w:val="0"/>
          <w:marTop w:val="0"/>
          <w:marBottom w:val="0"/>
          <w:divBdr>
            <w:top w:val="none" w:sz="0" w:space="0" w:color="auto"/>
            <w:left w:val="none" w:sz="0" w:space="0" w:color="auto"/>
            <w:bottom w:val="none" w:sz="0" w:space="0" w:color="auto"/>
            <w:right w:val="none" w:sz="0" w:space="0" w:color="auto"/>
          </w:divBdr>
        </w:div>
        <w:div w:id="1498107807">
          <w:marLeft w:val="0"/>
          <w:marRight w:val="0"/>
          <w:marTop w:val="0"/>
          <w:marBottom w:val="0"/>
          <w:divBdr>
            <w:top w:val="none" w:sz="0" w:space="0" w:color="auto"/>
            <w:left w:val="none" w:sz="0" w:space="0" w:color="auto"/>
            <w:bottom w:val="none" w:sz="0" w:space="0" w:color="auto"/>
            <w:right w:val="none" w:sz="0" w:space="0" w:color="auto"/>
          </w:divBdr>
        </w:div>
        <w:div w:id="567149083">
          <w:marLeft w:val="0"/>
          <w:marRight w:val="0"/>
          <w:marTop w:val="0"/>
          <w:marBottom w:val="0"/>
          <w:divBdr>
            <w:top w:val="none" w:sz="0" w:space="0" w:color="auto"/>
            <w:left w:val="none" w:sz="0" w:space="0" w:color="auto"/>
            <w:bottom w:val="none" w:sz="0" w:space="0" w:color="auto"/>
            <w:right w:val="none" w:sz="0" w:space="0" w:color="auto"/>
          </w:divBdr>
        </w:div>
        <w:div w:id="1100638017">
          <w:marLeft w:val="0"/>
          <w:marRight w:val="0"/>
          <w:marTop w:val="0"/>
          <w:marBottom w:val="0"/>
          <w:divBdr>
            <w:top w:val="none" w:sz="0" w:space="0" w:color="auto"/>
            <w:left w:val="none" w:sz="0" w:space="0" w:color="auto"/>
            <w:bottom w:val="none" w:sz="0" w:space="0" w:color="auto"/>
            <w:right w:val="none" w:sz="0" w:space="0" w:color="auto"/>
          </w:divBdr>
        </w:div>
        <w:div w:id="1248461370">
          <w:marLeft w:val="0"/>
          <w:marRight w:val="0"/>
          <w:marTop w:val="0"/>
          <w:marBottom w:val="0"/>
          <w:divBdr>
            <w:top w:val="none" w:sz="0" w:space="0" w:color="auto"/>
            <w:left w:val="none" w:sz="0" w:space="0" w:color="auto"/>
            <w:bottom w:val="none" w:sz="0" w:space="0" w:color="auto"/>
            <w:right w:val="none" w:sz="0" w:space="0" w:color="auto"/>
          </w:divBdr>
        </w:div>
        <w:div w:id="1788886571">
          <w:marLeft w:val="0"/>
          <w:marRight w:val="0"/>
          <w:marTop w:val="0"/>
          <w:marBottom w:val="0"/>
          <w:divBdr>
            <w:top w:val="none" w:sz="0" w:space="0" w:color="auto"/>
            <w:left w:val="none" w:sz="0" w:space="0" w:color="auto"/>
            <w:bottom w:val="none" w:sz="0" w:space="0" w:color="auto"/>
            <w:right w:val="none" w:sz="0" w:space="0" w:color="auto"/>
          </w:divBdr>
        </w:div>
        <w:div w:id="81340809">
          <w:marLeft w:val="0"/>
          <w:marRight w:val="0"/>
          <w:marTop w:val="0"/>
          <w:marBottom w:val="0"/>
          <w:divBdr>
            <w:top w:val="none" w:sz="0" w:space="0" w:color="auto"/>
            <w:left w:val="none" w:sz="0" w:space="0" w:color="auto"/>
            <w:bottom w:val="none" w:sz="0" w:space="0" w:color="auto"/>
            <w:right w:val="none" w:sz="0" w:space="0" w:color="auto"/>
          </w:divBdr>
        </w:div>
        <w:div w:id="9649946">
          <w:marLeft w:val="0"/>
          <w:marRight w:val="0"/>
          <w:marTop w:val="0"/>
          <w:marBottom w:val="0"/>
          <w:divBdr>
            <w:top w:val="none" w:sz="0" w:space="0" w:color="auto"/>
            <w:left w:val="none" w:sz="0" w:space="0" w:color="auto"/>
            <w:bottom w:val="none" w:sz="0" w:space="0" w:color="auto"/>
            <w:right w:val="none" w:sz="0" w:space="0" w:color="auto"/>
          </w:divBdr>
        </w:div>
        <w:div w:id="1457025122">
          <w:marLeft w:val="0"/>
          <w:marRight w:val="0"/>
          <w:marTop w:val="0"/>
          <w:marBottom w:val="0"/>
          <w:divBdr>
            <w:top w:val="none" w:sz="0" w:space="0" w:color="auto"/>
            <w:left w:val="none" w:sz="0" w:space="0" w:color="auto"/>
            <w:bottom w:val="none" w:sz="0" w:space="0" w:color="auto"/>
            <w:right w:val="none" w:sz="0" w:space="0" w:color="auto"/>
          </w:divBdr>
        </w:div>
        <w:div w:id="2040430450">
          <w:marLeft w:val="0"/>
          <w:marRight w:val="0"/>
          <w:marTop w:val="0"/>
          <w:marBottom w:val="0"/>
          <w:divBdr>
            <w:top w:val="none" w:sz="0" w:space="0" w:color="auto"/>
            <w:left w:val="none" w:sz="0" w:space="0" w:color="auto"/>
            <w:bottom w:val="none" w:sz="0" w:space="0" w:color="auto"/>
            <w:right w:val="none" w:sz="0" w:space="0" w:color="auto"/>
          </w:divBdr>
        </w:div>
        <w:div w:id="1743093176">
          <w:marLeft w:val="0"/>
          <w:marRight w:val="0"/>
          <w:marTop w:val="0"/>
          <w:marBottom w:val="0"/>
          <w:divBdr>
            <w:top w:val="none" w:sz="0" w:space="0" w:color="auto"/>
            <w:left w:val="none" w:sz="0" w:space="0" w:color="auto"/>
            <w:bottom w:val="none" w:sz="0" w:space="0" w:color="auto"/>
            <w:right w:val="none" w:sz="0" w:space="0" w:color="auto"/>
          </w:divBdr>
        </w:div>
        <w:div w:id="658580284">
          <w:marLeft w:val="0"/>
          <w:marRight w:val="0"/>
          <w:marTop w:val="0"/>
          <w:marBottom w:val="0"/>
          <w:divBdr>
            <w:top w:val="none" w:sz="0" w:space="0" w:color="auto"/>
            <w:left w:val="none" w:sz="0" w:space="0" w:color="auto"/>
            <w:bottom w:val="none" w:sz="0" w:space="0" w:color="auto"/>
            <w:right w:val="none" w:sz="0" w:space="0" w:color="auto"/>
          </w:divBdr>
        </w:div>
        <w:div w:id="921138020">
          <w:marLeft w:val="0"/>
          <w:marRight w:val="0"/>
          <w:marTop w:val="0"/>
          <w:marBottom w:val="0"/>
          <w:divBdr>
            <w:top w:val="none" w:sz="0" w:space="0" w:color="auto"/>
            <w:left w:val="none" w:sz="0" w:space="0" w:color="auto"/>
            <w:bottom w:val="none" w:sz="0" w:space="0" w:color="auto"/>
            <w:right w:val="none" w:sz="0" w:space="0" w:color="auto"/>
          </w:divBdr>
        </w:div>
        <w:div w:id="2011444621">
          <w:marLeft w:val="0"/>
          <w:marRight w:val="0"/>
          <w:marTop w:val="0"/>
          <w:marBottom w:val="0"/>
          <w:divBdr>
            <w:top w:val="none" w:sz="0" w:space="0" w:color="auto"/>
            <w:left w:val="none" w:sz="0" w:space="0" w:color="auto"/>
            <w:bottom w:val="none" w:sz="0" w:space="0" w:color="auto"/>
            <w:right w:val="none" w:sz="0" w:space="0" w:color="auto"/>
          </w:divBdr>
        </w:div>
        <w:div w:id="1871793048">
          <w:marLeft w:val="0"/>
          <w:marRight w:val="0"/>
          <w:marTop w:val="0"/>
          <w:marBottom w:val="0"/>
          <w:divBdr>
            <w:top w:val="none" w:sz="0" w:space="0" w:color="auto"/>
            <w:left w:val="none" w:sz="0" w:space="0" w:color="auto"/>
            <w:bottom w:val="none" w:sz="0" w:space="0" w:color="auto"/>
            <w:right w:val="none" w:sz="0" w:space="0" w:color="auto"/>
          </w:divBdr>
        </w:div>
        <w:div w:id="597905030">
          <w:marLeft w:val="0"/>
          <w:marRight w:val="0"/>
          <w:marTop w:val="0"/>
          <w:marBottom w:val="0"/>
          <w:divBdr>
            <w:top w:val="none" w:sz="0" w:space="0" w:color="auto"/>
            <w:left w:val="none" w:sz="0" w:space="0" w:color="auto"/>
            <w:bottom w:val="none" w:sz="0" w:space="0" w:color="auto"/>
            <w:right w:val="none" w:sz="0" w:space="0" w:color="auto"/>
          </w:divBdr>
        </w:div>
        <w:div w:id="78912871">
          <w:marLeft w:val="0"/>
          <w:marRight w:val="0"/>
          <w:marTop w:val="0"/>
          <w:marBottom w:val="0"/>
          <w:divBdr>
            <w:top w:val="none" w:sz="0" w:space="0" w:color="auto"/>
            <w:left w:val="none" w:sz="0" w:space="0" w:color="auto"/>
            <w:bottom w:val="none" w:sz="0" w:space="0" w:color="auto"/>
            <w:right w:val="none" w:sz="0" w:space="0" w:color="auto"/>
          </w:divBdr>
        </w:div>
        <w:div w:id="2060009999">
          <w:marLeft w:val="0"/>
          <w:marRight w:val="0"/>
          <w:marTop w:val="0"/>
          <w:marBottom w:val="0"/>
          <w:divBdr>
            <w:top w:val="none" w:sz="0" w:space="0" w:color="auto"/>
            <w:left w:val="none" w:sz="0" w:space="0" w:color="auto"/>
            <w:bottom w:val="none" w:sz="0" w:space="0" w:color="auto"/>
            <w:right w:val="none" w:sz="0" w:space="0" w:color="auto"/>
          </w:divBdr>
        </w:div>
        <w:div w:id="1577399255">
          <w:marLeft w:val="0"/>
          <w:marRight w:val="0"/>
          <w:marTop w:val="0"/>
          <w:marBottom w:val="0"/>
          <w:divBdr>
            <w:top w:val="none" w:sz="0" w:space="0" w:color="auto"/>
            <w:left w:val="none" w:sz="0" w:space="0" w:color="auto"/>
            <w:bottom w:val="none" w:sz="0" w:space="0" w:color="auto"/>
            <w:right w:val="none" w:sz="0" w:space="0" w:color="auto"/>
          </w:divBdr>
        </w:div>
        <w:div w:id="1556895429">
          <w:marLeft w:val="0"/>
          <w:marRight w:val="0"/>
          <w:marTop w:val="0"/>
          <w:marBottom w:val="0"/>
          <w:divBdr>
            <w:top w:val="none" w:sz="0" w:space="0" w:color="auto"/>
            <w:left w:val="none" w:sz="0" w:space="0" w:color="auto"/>
            <w:bottom w:val="none" w:sz="0" w:space="0" w:color="auto"/>
            <w:right w:val="none" w:sz="0" w:space="0" w:color="auto"/>
          </w:divBdr>
        </w:div>
        <w:div w:id="1470393418">
          <w:marLeft w:val="0"/>
          <w:marRight w:val="0"/>
          <w:marTop w:val="0"/>
          <w:marBottom w:val="0"/>
          <w:divBdr>
            <w:top w:val="none" w:sz="0" w:space="0" w:color="auto"/>
            <w:left w:val="none" w:sz="0" w:space="0" w:color="auto"/>
            <w:bottom w:val="none" w:sz="0" w:space="0" w:color="auto"/>
            <w:right w:val="none" w:sz="0" w:space="0" w:color="auto"/>
          </w:divBdr>
        </w:div>
        <w:div w:id="1960841331">
          <w:marLeft w:val="0"/>
          <w:marRight w:val="0"/>
          <w:marTop w:val="0"/>
          <w:marBottom w:val="0"/>
          <w:divBdr>
            <w:top w:val="none" w:sz="0" w:space="0" w:color="auto"/>
            <w:left w:val="none" w:sz="0" w:space="0" w:color="auto"/>
            <w:bottom w:val="none" w:sz="0" w:space="0" w:color="auto"/>
            <w:right w:val="none" w:sz="0" w:space="0" w:color="auto"/>
          </w:divBdr>
        </w:div>
        <w:div w:id="580020465">
          <w:marLeft w:val="0"/>
          <w:marRight w:val="0"/>
          <w:marTop w:val="0"/>
          <w:marBottom w:val="0"/>
          <w:divBdr>
            <w:top w:val="none" w:sz="0" w:space="0" w:color="auto"/>
            <w:left w:val="none" w:sz="0" w:space="0" w:color="auto"/>
            <w:bottom w:val="none" w:sz="0" w:space="0" w:color="auto"/>
            <w:right w:val="none" w:sz="0" w:space="0" w:color="auto"/>
          </w:divBdr>
        </w:div>
        <w:div w:id="235089154">
          <w:marLeft w:val="0"/>
          <w:marRight w:val="0"/>
          <w:marTop w:val="0"/>
          <w:marBottom w:val="0"/>
          <w:divBdr>
            <w:top w:val="none" w:sz="0" w:space="0" w:color="auto"/>
            <w:left w:val="none" w:sz="0" w:space="0" w:color="auto"/>
            <w:bottom w:val="none" w:sz="0" w:space="0" w:color="auto"/>
            <w:right w:val="none" w:sz="0" w:space="0" w:color="auto"/>
          </w:divBdr>
        </w:div>
        <w:div w:id="1004363760">
          <w:marLeft w:val="0"/>
          <w:marRight w:val="0"/>
          <w:marTop w:val="0"/>
          <w:marBottom w:val="0"/>
          <w:divBdr>
            <w:top w:val="none" w:sz="0" w:space="0" w:color="auto"/>
            <w:left w:val="none" w:sz="0" w:space="0" w:color="auto"/>
            <w:bottom w:val="none" w:sz="0" w:space="0" w:color="auto"/>
            <w:right w:val="none" w:sz="0" w:space="0" w:color="auto"/>
          </w:divBdr>
        </w:div>
        <w:div w:id="461463808">
          <w:marLeft w:val="0"/>
          <w:marRight w:val="0"/>
          <w:marTop w:val="0"/>
          <w:marBottom w:val="0"/>
          <w:divBdr>
            <w:top w:val="none" w:sz="0" w:space="0" w:color="auto"/>
            <w:left w:val="none" w:sz="0" w:space="0" w:color="auto"/>
            <w:bottom w:val="none" w:sz="0" w:space="0" w:color="auto"/>
            <w:right w:val="none" w:sz="0" w:space="0" w:color="auto"/>
          </w:divBdr>
        </w:div>
        <w:div w:id="1530491032">
          <w:marLeft w:val="0"/>
          <w:marRight w:val="0"/>
          <w:marTop w:val="0"/>
          <w:marBottom w:val="0"/>
          <w:divBdr>
            <w:top w:val="none" w:sz="0" w:space="0" w:color="auto"/>
            <w:left w:val="none" w:sz="0" w:space="0" w:color="auto"/>
            <w:bottom w:val="none" w:sz="0" w:space="0" w:color="auto"/>
            <w:right w:val="none" w:sz="0" w:space="0" w:color="auto"/>
          </w:divBdr>
        </w:div>
        <w:div w:id="732891304">
          <w:marLeft w:val="0"/>
          <w:marRight w:val="0"/>
          <w:marTop w:val="0"/>
          <w:marBottom w:val="0"/>
          <w:divBdr>
            <w:top w:val="none" w:sz="0" w:space="0" w:color="auto"/>
            <w:left w:val="none" w:sz="0" w:space="0" w:color="auto"/>
            <w:bottom w:val="none" w:sz="0" w:space="0" w:color="auto"/>
            <w:right w:val="none" w:sz="0" w:space="0" w:color="auto"/>
          </w:divBdr>
        </w:div>
        <w:div w:id="382870569">
          <w:marLeft w:val="0"/>
          <w:marRight w:val="0"/>
          <w:marTop w:val="0"/>
          <w:marBottom w:val="0"/>
          <w:divBdr>
            <w:top w:val="none" w:sz="0" w:space="0" w:color="auto"/>
            <w:left w:val="none" w:sz="0" w:space="0" w:color="auto"/>
            <w:bottom w:val="none" w:sz="0" w:space="0" w:color="auto"/>
            <w:right w:val="none" w:sz="0" w:space="0" w:color="auto"/>
          </w:divBdr>
        </w:div>
        <w:div w:id="1345787519">
          <w:marLeft w:val="0"/>
          <w:marRight w:val="0"/>
          <w:marTop w:val="0"/>
          <w:marBottom w:val="0"/>
          <w:divBdr>
            <w:top w:val="none" w:sz="0" w:space="0" w:color="auto"/>
            <w:left w:val="none" w:sz="0" w:space="0" w:color="auto"/>
            <w:bottom w:val="none" w:sz="0" w:space="0" w:color="auto"/>
            <w:right w:val="none" w:sz="0" w:space="0" w:color="auto"/>
          </w:divBdr>
        </w:div>
        <w:div w:id="407390585">
          <w:marLeft w:val="0"/>
          <w:marRight w:val="0"/>
          <w:marTop w:val="0"/>
          <w:marBottom w:val="0"/>
          <w:divBdr>
            <w:top w:val="none" w:sz="0" w:space="0" w:color="auto"/>
            <w:left w:val="none" w:sz="0" w:space="0" w:color="auto"/>
            <w:bottom w:val="none" w:sz="0" w:space="0" w:color="auto"/>
            <w:right w:val="none" w:sz="0" w:space="0" w:color="auto"/>
          </w:divBdr>
        </w:div>
        <w:div w:id="1439182343">
          <w:marLeft w:val="0"/>
          <w:marRight w:val="0"/>
          <w:marTop w:val="0"/>
          <w:marBottom w:val="0"/>
          <w:divBdr>
            <w:top w:val="none" w:sz="0" w:space="0" w:color="auto"/>
            <w:left w:val="none" w:sz="0" w:space="0" w:color="auto"/>
            <w:bottom w:val="none" w:sz="0" w:space="0" w:color="auto"/>
            <w:right w:val="none" w:sz="0" w:space="0" w:color="auto"/>
          </w:divBdr>
        </w:div>
        <w:div w:id="1197425523">
          <w:marLeft w:val="0"/>
          <w:marRight w:val="0"/>
          <w:marTop w:val="0"/>
          <w:marBottom w:val="0"/>
          <w:divBdr>
            <w:top w:val="none" w:sz="0" w:space="0" w:color="auto"/>
            <w:left w:val="none" w:sz="0" w:space="0" w:color="auto"/>
            <w:bottom w:val="none" w:sz="0" w:space="0" w:color="auto"/>
            <w:right w:val="none" w:sz="0" w:space="0" w:color="auto"/>
          </w:divBdr>
        </w:div>
        <w:div w:id="1055620212">
          <w:marLeft w:val="0"/>
          <w:marRight w:val="0"/>
          <w:marTop w:val="0"/>
          <w:marBottom w:val="0"/>
          <w:divBdr>
            <w:top w:val="none" w:sz="0" w:space="0" w:color="auto"/>
            <w:left w:val="none" w:sz="0" w:space="0" w:color="auto"/>
            <w:bottom w:val="none" w:sz="0" w:space="0" w:color="auto"/>
            <w:right w:val="none" w:sz="0" w:space="0" w:color="auto"/>
          </w:divBdr>
        </w:div>
        <w:div w:id="564265644">
          <w:marLeft w:val="0"/>
          <w:marRight w:val="0"/>
          <w:marTop w:val="0"/>
          <w:marBottom w:val="0"/>
          <w:divBdr>
            <w:top w:val="none" w:sz="0" w:space="0" w:color="auto"/>
            <w:left w:val="none" w:sz="0" w:space="0" w:color="auto"/>
            <w:bottom w:val="none" w:sz="0" w:space="0" w:color="auto"/>
            <w:right w:val="none" w:sz="0" w:space="0" w:color="auto"/>
          </w:divBdr>
        </w:div>
        <w:div w:id="2015036075">
          <w:marLeft w:val="0"/>
          <w:marRight w:val="0"/>
          <w:marTop w:val="0"/>
          <w:marBottom w:val="0"/>
          <w:divBdr>
            <w:top w:val="none" w:sz="0" w:space="0" w:color="auto"/>
            <w:left w:val="none" w:sz="0" w:space="0" w:color="auto"/>
            <w:bottom w:val="none" w:sz="0" w:space="0" w:color="auto"/>
            <w:right w:val="none" w:sz="0" w:space="0" w:color="auto"/>
          </w:divBdr>
        </w:div>
        <w:div w:id="1621259441">
          <w:marLeft w:val="0"/>
          <w:marRight w:val="0"/>
          <w:marTop w:val="0"/>
          <w:marBottom w:val="0"/>
          <w:divBdr>
            <w:top w:val="none" w:sz="0" w:space="0" w:color="auto"/>
            <w:left w:val="none" w:sz="0" w:space="0" w:color="auto"/>
            <w:bottom w:val="none" w:sz="0" w:space="0" w:color="auto"/>
            <w:right w:val="none" w:sz="0" w:space="0" w:color="auto"/>
          </w:divBdr>
        </w:div>
        <w:div w:id="1235048150">
          <w:marLeft w:val="0"/>
          <w:marRight w:val="0"/>
          <w:marTop w:val="0"/>
          <w:marBottom w:val="0"/>
          <w:divBdr>
            <w:top w:val="none" w:sz="0" w:space="0" w:color="auto"/>
            <w:left w:val="none" w:sz="0" w:space="0" w:color="auto"/>
            <w:bottom w:val="none" w:sz="0" w:space="0" w:color="auto"/>
            <w:right w:val="none" w:sz="0" w:space="0" w:color="auto"/>
          </w:divBdr>
        </w:div>
        <w:div w:id="1970937963">
          <w:marLeft w:val="0"/>
          <w:marRight w:val="0"/>
          <w:marTop w:val="0"/>
          <w:marBottom w:val="0"/>
          <w:divBdr>
            <w:top w:val="none" w:sz="0" w:space="0" w:color="auto"/>
            <w:left w:val="none" w:sz="0" w:space="0" w:color="auto"/>
            <w:bottom w:val="none" w:sz="0" w:space="0" w:color="auto"/>
            <w:right w:val="none" w:sz="0" w:space="0" w:color="auto"/>
          </w:divBdr>
        </w:div>
        <w:div w:id="1100301441">
          <w:marLeft w:val="0"/>
          <w:marRight w:val="0"/>
          <w:marTop w:val="0"/>
          <w:marBottom w:val="0"/>
          <w:divBdr>
            <w:top w:val="none" w:sz="0" w:space="0" w:color="auto"/>
            <w:left w:val="none" w:sz="0" w:space="0" w:color="auto"/>
            <w:bottom w:val="none" w:sz="0" w:space="0" w:color="auto"/>
            <w:right w:val="none" w:sz="0" w:space="0" w:color="auto"/>
          </w:divBdr>
        </w:div>
        <w:div w:id="731198763">
          <w:marLeft w:val="0"/>
          <w:marRight w:val="0"/>
          <w:marTop w:val="0"/>
          <w:marBottom w:val="0"/>
          <w:divBdr>
            <w:top w:val="none" w:sz="0" w:space="0" w:color="auto"/>
            <w:left w:val="none" w:sz="0" w:space="0" w:color="auto"/>
            <w:bottom w:val="none" w:sz="0" w:space="0" w:color="auto"/>
            <w:right w:val="none" w:sz="0" w:space="0" w:color="auto"/>
          </w:divBdr>
        </w:div>
        <w:div w:id="1129317378">
          <w:marLeft w:val="0"/>
          <w:marRight w:val="0"/>
          <w:marTop w:val="0"/>
          <w:marBottom w:val="0"/>
          <w:divBdr>
            <w:top w:val="none" w:sz="0" w:space="0" w:color="auto"/>
            <w:left w:val="none" w:sz="0" w:space="0" w:color="auto"/>
            <w:bottom w:val="none" w:sz="0" w:space="0" w:color="auto"/>
            <w:right w:val="none" w:sz="0" w:space="0" w:color="auto"/>
          </w:divBdr>
        </w:div>
        <w:div w:id="1386832048">
          <w:marLeft w:val="0"/>
          <w:marRight w:val="0"/>
          <w:marTop w:val="0"/>
          <w:marBottom w:val="0"/>
          <w:divBdr>
            <w:top w:val="none" w:sz="0" w:space="0" w:color="auto"/>
            <w:left w:val="none" w:sz="0" w:space="0" w:color="auto"/>
            <w:bottom w:val="none" w:sz="0" w:space="0" w:color="auto"/>
            <w:right w:val="none" w:sz="0" w:space="0" w:color="auto"/>
          </w:divBdr>
        </w:div>
        <w:div w:id="1381975276">
          <w:marLeft w:val="0"/>
          <w:marRight w:val="0"/>
          <w:marTop w:val="0"/>
          <w:marBottom w:val="0"/>
          <w:divBdr>
            <w:top w:val="none" w:sz="0" w:space="0" w:color="auto"/>
            <w:left w:val="none" w:sz="0" w:space="0" w:color="auto"/>
            <w:bottom w:val="none" w:sz="0" w:space="0" w:color="auto"/>
            <w:right w:val="none" w:sz="0" w:space="0" w:color="auto"/>
          </w:divBdr>
        </w:div>
        <w:div w:id="634026844">
          <w:marLeft w:val="0"/>
          <w:marRight w:val="0"/>
          <w:marTop w:val="0"/>
          <w:marBottom w:val="0"/>
          <w:divBdr>
            <w:top w:val="none" w:sz="0" w:space="0" w:color="auto"/>
            <w:left w:val="none" w:sz="0" w:space="0" w:color="auto"/>
            <w:bottom w:val="none" w:sz="0" w:space="0" w:color="auto"/>
            <w:right w:val="none" w:sz="0" w:space="0" w:color="auto"/>
          </w:divBdr>
        </w:div>
        <w:div w:id="316567484">
          <w:marLeft w:val="0"/>
          <w:marRight w:val="0"/>
          <w:marTop w:val="0"/>
          <w:marBottom w:val="0"/>
          <w:divBdr>
            <w:top w:val="none" w:sz="0" w:space="0" w:color="auto"/>
            <w:left w:val="none" w:sz="0" w:space="0" w:color="auto"/>
            <w:bottom w:val="none" w:sz="0" w:space="0" w:color="auto"/>
            <w:right w:val="none" w:sz="0" w:space="0" w:color="auto"/>
          </w:divBdr>
        </w:div>
        <w:div w:id="841553214">
          <w:marLeft w:val="0"/>
          <w:marRight w:val="0"/>
          <w:marTop w:val="0"/>
          <w:marBottom w:val="0"/>
          <w:divBdr>
            <w:top w:val="none" w:sz="0" w:space="0" w:color="auto"/>
            <w:left w:val="none" w:sz="0" w:space="0" w:color="auto"/>
            <w:bottom w:val="none" w:sz="0" w:space="0" w:color="auto"/>
            <w:right w:val="none" w:sz="0" w:space="0" w:color="auto"/>
          </w:divBdr>
        </w:div>
        <w:div w:id="28192210">
          <w:marLeft w:val="0"/>
          <w:marRight w:val="0"/>
          <w:marTop w:val="0"/>
          <w:marBottom w:val="0"/>
          <w:divBdr>
            <w:top w:val="none" w:sz="0" w:space="0" w:color="auto"/>
            <w:left w:val="none" w:sz="0" w:space="0" w:color="auto"/>
            <w:bottom w:val="none" w:sz="0" w:space="0" w:color="auto"/>
            <w:right w:val="none" w:sz="0" w:space="0" w:color="auto"/>
          </w:divBdr>
        </w:div>
        <w:div w:id="2046103237">
          <w:marLeft w:val="0"/>
          <w:marRight w:val="0"/>
          <w:marTop w:val="0"/>
          <w:marBottom w:val="0"/>
          <w:divBdr>
            <w:top w:val="none" w:sz="0" w:space="0" w:color="auto"/>
            <w:left w:val="none" w:sz="0" w:space="0" w:color="auto"/>
            <w:bottom w:val="none" w:sz="0" w:space="0" w:color="auto"/>
            <w:right w:val="none" w:sz="0" w:space="0" w:color="auto"/>
          </w:divBdr>
        </w:div>
        <w:div w:id="936599624">
          <w:marLeft w:val="0"/>
          <w:marRight w:val="0"/>
          <w:marTop w:val="0"/>
          <w:marBottom w:val="0"/>
          <w:divBdr>
            <w:top w:val="none" w:sz="0" w:space="0" w:color="auto"/>
            <w:left w:val="none" w:sz="0" w:space="0" w:color="auto"/>
            <w:bottom w:val="none" w:sz="0" w:space="0" w:color="auto"/>
            <w:right w:val="none" w:sz="0" w:space="0" w:color="auto"/>
          </w:divBdr>
        </w:div>
        <w:div w:id="1366758951">
          <w:marLeft w:val="0"/>
          <w:marRight w:val="0"/>
          <w:marTop w:val="0"/>
          <w:marBottom w:val="0"/>
          <w:divBdr>
            <w:top w:val="none" w:sz="0" w:space="0" w:color="auto"/>
            <w:left w:val="none" w:sz="0" w:space="0" w:color="auto"/>
            <w:bottom w:val="none" w:sz="0" w:space="0" w:color="auto"/>
            <w:right w:val="none" w:sz="0" w:space="0" w:color="auto"/>
          </w:divBdr>
        </w:div>
        <w:div w:id="1661956724">
          <w:marLeft w:val="0"/>
          <w:marRight w:val="0"/>
          <w:marTop w:val="0"/>
          <w:marBottom w:val="0"/>
          <w:divBdr>
            <w:top w:val="none" w:sz="0" w:space="0" w:color="auto"/>
            <w:left w:val="none" w:sz="0" w:space="0" w:color="auto"/>
            <w:bottom w:val="none" w:sz="0" w:space="0" w:color="auto"/>
            <w:right w:val="none" w:sz="0" w:space="0" w:color="auto"/>
          </w:divBdr>
        </w:div>
        <w:div w:id="1964998463">
          <w:marLeft w:val="0"/>
          <w:marRight w:val="0"/>
          <w:marTop w:val="0"/>
          <w:marBottom w:val="0"/>
          <w:divBdr>
            <w:top w:val="none" w:sz="0" w:space="0" w:color="auto"/>
            <w:left w:val="none" w:sz="0" w:space="0" w:color="auto"/>
            <w:bottom w:val="none" w:sz="0" w:space="0" w:color="auto"/>
            <w:right w:val="none" w:sz="0" w:space="0" w:color="auto"/>
          </w:divBdr>
        </w:div>
        <w:div w:id="901604471">
          <w:marLeft w:val="0"/>
          <w:marRight w:val="0"/>
          <w:marTop w:val="0"/>
          <w:marBottom w:val="0"/>
          <w:divBdr>
            <w:top w:val="none" w:sz="0" w:space="0" w:color="auto"/>
            <w:left w:val="none" w:sz="0" w:space="0" w:color="auto"/>
            <w:bottom w:val="none" w:sz="0" w:space="0" w:color="auto"/>
            <w:right w:val="none" w:sz="0" w:space="0" w:color="auto"/>
          </w:divBdr>
        </w:div>
        <w:div w:id="1458836463">
          <w:marLeft w:val="0"/>
          <w:marRight w:val="0"/>
          <w:marTop w:val="0"/>
          <w:marBottom w:val="0"/>
          <w:divBdr>
            <w:top w:val="none" w:sz="0" w:space="0" w:color="auto"/>
            <w:left w:val="none" w:sz="0" w:space="0" w:color="auto"/>
            <w:bottom w:val="none" w:sz="0" w:space="0" w:color="auto"/>
            <w:right w:val="none" w:sz="0" w:space="0" w:color="auto"/>
          </w:divBdr>
        </w:div>
        <w:div w:id="1280801265">
          <w:marLeft w:val="0"/>
          <w:marRight w:val="0"/>
          <w:marTop w:val="0"/>
          <w:marBottom w:val="0"/>
          <w:divBdr>
            <w:top w:val="none" w:sz="0" w:space="0" w:color="auto"/>
            <w:left w:val="none" w:sz="0" w:space="0" w:color="auto"/>
            <w:bottom w:val="none" w:sz="0" w:space="0" w:color="auto"/>
            <w:right w:val="none" w:sz="0" w:space="0" w:color="auto"/>
          </w:divBdr>
        </w:div>
        <w:div w:id="1248149555">
          <w:marLeft w:val="0"/>
          <w:marRight w:val="0"/>
          <w:marTop w:val="0"/>
          <w:marBottom w:val="0"/>
          <w:divBdr>
            <w:top w:val="none" w:sz="0" w:space="0" w:color="auto"/>
            <w:left w:val="none" w:sz="0" w:space="0" w:color="auto"/>
            <w:bottom w:val="none" w:sz="0" w:space="0" w:color="auto"/>
            <w:right w:val="none" w:sz="0" w:space="0" w:color="auto"/>
          </w:divBdr>
        </w:div>
        <w:div w:id="1957641721">
          <w:marLeft w:val="0"/>
          <w:marRight w:val="0"/>
          <w:marTop w:val="0"/>
          <w:marBottom w:val="0"/>
          <w:divBdr>
            <w:top w:val="none" w:sz="0" w:space="0" w:color="auto"/>
            <w:left w:val="none" w:sz="0" w:space="0" w:color="auto"/>
            <w:bottom w:val="none" w:sz="0" w:space="0" w:color="auto"/>
            <w:right w:val="none" w:sz="0" w:space="0" w:color="auto"/>
          </w:divBdr>
        </w:div>
        <w:div w:id="291792698">
          <w:marLeft w:val="0"/>
          <w:marRight w:val="0"/>
          <w:marTop w:val="0"/>
          <w:marBottom w:val="0"/>
          <w:divBdr>
            <w:top w:val="none" w:sz="0" w:space="0" w:color="auto"/>
            <w:left w:val="none" w:sz="0" w:space="0" w:color="auto"/>
            <w:bottom w:val="none" w:sz="0" w:space="0" w:color="auto"/>
            <w:right w:val="none" w:sz="0" w:space="0" w:color="auto"/>
          </w:divBdr>
        </w:div>
        <w:div w:id="1336180625">
          <w:marLeft w:val="0"/>
          <w:marRight w:val="0"/>
          <w:marTop w:val="0"/>
          <w:marBottom w:val="0"/>
          <w:divBdr>
            <w:top w:val="none" w:sz="0" w:space="0" w:color="auto"/>
            <w:left w:val="none" w:sz="0" w:space="0" w:color="auto"/>
            <w:bottom w:val="none" w:sz="0" w:space="0" w:color="auto"/>
            <w:right w:val="none" w:sz="0" w:space="0" w:color="auto"/>
          </w:divBdr>
        </w:div>
        <w:div w:id="2367933">
          <w:marLeft w:val="0"/>
          <w:marRight w:val="0"/>
          <w:marTop w:val="0"/>
          <w:marBottom w:val="0"/>
          <w:divBdr>
            <w:top w:val="none" w:sz="0" w:space="0" w:color="auto"/>
            <w:left w:val="none" w:sz="0" w:space="0" w:color="auto"/>
            <w:bottom w:val="none" w:sz="0" w:space="0" w:color="auto"/>
            <w:right w:val="none" w:sz="0" w:space="0" w:color="auto"/>
          </w:divBdr>
        </w:div>
        <w:div w:id="1733580818">
          <w:marLeft w:val="0"/>
          <w:marRight w:val="0"/>
          <w:marTop w:val="0"/>
          <w:marBottom w:val="0"/>
          <w:divBdr>
            <w:top w:val="none" w:sz="0" w:space="0" w:color="auto"/>
            <w:left w:val="none" w:sz="0" w:space="0" w:color="auto"/>
            <w:bottom w:val="none" w:sz="0" w:space="0" w:color="auto"/>
            <w:right w:val="none" w:sz="0" w:space="0" w:color="auto"/>
          </w:divBdr>
        </w:div>
        <w:div w:id="1539975686">
          <w:marLeft w:val="0"/>
          <w:marRight w:val="0"/>
          <w:marTop w:val="0"/>
          <w:marBottom w:val="0"/>
          <w:divBdr>
            <w:top w:val="none" w:sz="0" w:space="0" w:color="auto"/>
            <w:left w:val="none" w:sz="0" w:space="0" w:color="auto"/>
            <w:bottom w:val="none" w:sz="0" w:space="0" w:color="auto"/>
            <w:right w:val="none" w:sz="0" w:space="0" w:color="auto"/>
          </w:divBdr>
        </w:div>
        <w:div w:id="980228083">
          <w:marLeft w:val="0"/>
          <w:marRight w:val="0"/>
          <w:marTop w:val="0"/>
          <w:marBottom w:val="0"/>
          <w:divBdr>
            <w:top w:val="none" w:sz="0" w:space="0" w:color="auto"/>
            <w:left w:val="none" w:sz="0" w:space="0" w:color="auto"/>
            <w:bottom w:val="none" w:sz="0" w:space="0" w:color="auto"/>
            <w:right w:val="none" w:sz="0" w:space="0" w:color="auto"/>
          </w:divBdr>
        </w:div>
        <w:div w:id="1244726539">
          <w:marLeft w:val="0"/>
          <w:marRight w:val="0"/>
          <w:marTop w:val="0"/>
          <w:marBottom w:val="0"/>
          <w:divBdr>
            <w:top w:val="none" w:sz="0" w:space="0" w:color="auto"/>
            <w:left w:val="none" w:sz="0" w:space="0" w:color="auto"/>
            <w:bottom w:val="none" w:sz="0" w:space="0" w:color="auto"/>
            <w:right w:val="none" w:sz="0" w:space="0" w:color="auto"/>
          </w:divBdr>
        </w:div>
        <w:div w:id="164517640">
          <w:marLeft w:val="0"/>
          <w:marRight w:val="0"/>
          <w:marTop w:val="0"/>
          <w:marBottom w:val="0"/>
          <w:divBdr>
            <w:top w:val="none" w:sz="0" w:space="0" w:color="auto"/>
            <w:left w:val="none" w:sz="0" w:space="0" w:color="auto"/>
            <w:bottom w:val="none" w:sz="0" w:space="0" w:color="auto"/>
            <w:right w:val="none" w:sz="0" w:space="0" w:color="auto"/>
          </w:divBdr>
        </w:div>
        <w:div w:id="192276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wp-content/uploads/sessioninfo/2019/legislation/H0152.pdf" TargetMode="External"/><Relationship Id="rId13" Type="http://schemas.openxmlformats.org/officeDocument/2006/relationships/hyperlink" Target="https://legislature.idaho.gov/wp-content/uploads/sessioninfo/2019/legislation/H0009.pdf" TargetMode="External"/><Relationship Id="rId3" Type="http://schemas.openxmlformats.org/officeDocument/2006/relationships/webSettings" Target="webSettings.xml"/><Relationship Id="rId7" Type="http://schemas.openxmlformats.org/officeDocument/2006/relationships/hyperlink" Target="https://legislature.idaho.gov/sessioninfo/2019/legislation/S1095/" TargetMode="External"/><Relationship Id="rId12" Type="http://schemas.openxmlformats.org/officeDocument/2006/relationships/hyperlink" Target="https://legislature.idaho.gov/wp-content/uploads/sessioninfo/2019/legislation/H0064.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ture.idaho.gov/sessioninfo/2019/legislation/S1098/" TargetMode="External"/><Relationship Id="rId11" Type="http://schemas.openxmlformats.org/officeDocument/2006/relationships/hyperlink" Target="https://legislature.idaho.gov/sessioninfo/2019/legislation/S1049/" TargetMode="External"/><Relationship Id="rId5" Type="http://schemas.openxmlformats.org/officeDocument/2006/relationships/hyperlink" Target="https://legislature.idaho.gov/sessioninfo/2019/legislation/S1100/" TargetMode="External"/><Relationship Id="rId15" Type="http://schemas.openxmlformats.org/officeDocument/2006/relationships/hyperlink" Target="https://legislature.idaho.gov/wp-content/uploads/sessioninfo/2019/legislation/H0011.pdf" TargetMode="External"/><Relationship Id="rId10" Type="http://schemas.openxmlformats.org/officeDocument/2006/relationships/hyperlink" Target="https://legislature.idaho.gov/wp-content/uploads/sessioninfo/2019/legislation/H0109.pdfhttps:/legislature.idaho.gov/wp-content/uploads/sessioninfo/2019/legislation/H0182.pdf" TargetMode="External"/><Relationship Id="rId4" Type="http://schemas.openxmlformats.org/officeDocument/2006/relationships/hyperlink" Target="https://legislature.idaho.gov/wp-content/uploads/sessioninfo/2019/legislation/H0182.pdf" TargetMode="External"/><Relationship Id="rId9" Type="http://schemas.openxmlformats.org/officeDocument/2006/relationships/hyperlink" Target="https://legislature.idaho.gov/wp-content/uploads/sessioninfo/2019/legislation/H0133.pdf" TargetMode="External"/><Relationship Id="rId14" Type="http://schemas.openxmlformats.org/officeDocument/2006/relationships/hyperlink" Target="https://legislature.idaho.gov/wp-content/uploads/sessioninfo/2019/legislation/H0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3</cp:revision>
  <dcterms:created xsi:type="dcterms:W3CDTF">2019-03-11T13:49:00Z</dcterms:created>
  <dcterms:modified xsi:type="dcterms:W3CDTF">2019-03-11T16:14:00Z</dcterms:modified>
</cp:coreProperties>
</file>